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51c75"/>
          <w:sz w:val="36"/>
          <w:szCs w:val="36"/>
        </w:rPr>
      </w:pPr>
      <w:r w:rsidDel="00000000" w:rsidR="00000000" w:rsidRPr="00000000">
        <w:rPr>
          <w:b w:val="1"/>
          <w:color w:val="351c75"/>
          <w:sz w:val="36"/>
          <w:szCs w:val="36"/>
          <w:rtl w:val="0"/>
        </w:rPr>
        <w:t xml:space="preserve">GUÍA DEL FACILITADOR </w:t>
      </w:r>
      <w:r w:rsidDel="00000000" w:rsidR="00000000" w:rsidRPr="00000000">
        <w:rPr>
          <w:b w:val="1"/>
          <w:i w:val="1"/>
          <w:color w:val="351c75"/>
          <w:sz w:val="36"/>
          <w:szCs w:val="36"/>
          <w:rtl w:val="0"/>
        </w:rPr>
        <w:t xml:space="preserve">Agritopia ALPS</w:t>
      </w:r>
      <w:r w:rsidDel="00000000" w:rsidR="00000000" w:rsidRPr="00000000">
        <w:rPr>
          <w:b w:val="1"/>
          <w:color w:val="351c75"/>
          <w:sz w:val="36"/>
          <w:szCs w:val="36"/>
          <w:rtl w:val="0"/>
        </w:rPr>
        <w:t xml:space="preserve"> </w:t>
      </w:r>
    </w:p>
    <w:p w:rsidR="00000000" w:rsidDel="00000000" w:rsidP="00000000" w:rsidRDefault="00000000" w:rsidRPr="00000000" w14:paraId="00000002">
      <w:pPr>
        <w:jc w:val="center"/>
        <w:rPr>
          <w:b w:val="1"/>
          <w:color w:val="351c75"/>
          <w:sz w:val="36"/>
          <w:szCs w:val="36"/>
        </w:rPr>
      </w:pPr>
      <w:r w:rsidDel="00000000" w:rsidR="00000000" w:rsidRPr="00000000">
        <w:rPr>
          <w:b w:val="1"/>
          <w:color w:val="351c75"/>
          <w:sz w:val="36"/>
          <w:szCs w:val="36"/>
          <w:rtl w:val="0"/>
        </w:rPr>
        <w:t xml:space="preserve">(</w:t>
      </w:r>
      <w:r w:rsidDel="00000000" w:rsidR="00000000" w:rsidRPr="00000000">
        <w:rPr>
          <w:b w:val="1"/>
          <w:i w:val="1"/>
          <w:color w:val="351c75"/>
          <w:sz w:val="36"/>
          <w:szCs w:val="36"/>
          <w:rtl w:val="0"/>
        </w:rPr>
        <w:t xml:space="preserve">Simulador de Políticas de Agricultura y Tierras</w:t>
      </w:r>
      <w:r w:rsidDel="00000000" w:rsidR="00000000" w:rsidRPr="00000000">
        <w:rPr>
          <w:b w:val="1"/>
          <w:color w:val="351c75"/>
          <w:sz w:val="36"/>
          <w:szCs w:val="36"/>
          <w:rtl w:val="0"/>
        </w:rPr>
        <w:t xml:space="preserve">)</w:t>
      </w:r>
    </w:p>
    <w:p w:rsidR="00000000" w:rsidDel="00000000" w:rsidP="00000000" w:rsidRDefault="00000000" w:rsidRPr="00000000" w14:paraId="00000003">
      <w:pPr>
        <w:jc w:val="center"/>
        <w:rPr>
          <w:b w:val="1"/>
          <w:color w:val="351c75"/>
          <w:sz w:val="36"/>
          <w:szCs w:val="3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w:t>
      </w:r>
      <w:r w:rsidDel="00000000" w:rsidR="00000000" w:rsidRPr="00000000">
        <w:rPr>
          <w:rtl w:val="0"/>
        </w:rPr>
        <w:t xml:space="preserve">gritopia es una experiencia para que los participantes consideren las implicaciones de</w:t>
      </w:r>
    </w:p>
    <w:p w:rsidR="00000000" w:rsidDel="00000000" w:rsidP="00000000" w:rsidRDefault="00000000" w:rsidRPr="00000000" w14:paraId="00000005">
      <w:pPr>
        <w:rPr/>
      </w:pPr>
      <w:r w:rsidDel="00000000" w:rsidR="00000000" w:rsidRPr="00000000">
        <w:rPr>
          <w:rtl w:val="0"/>
        </w:rPr>
        <w:t xml:space="preserve">decisiones de política agrícola. Un animado juego de rol para grupos, los participantes debatirán sobre política agrícola y conocerán los efectos de sus decisiones sobre el futuro del país. Agritopia permite a los participantes explorar las dinámicas interconectadas de desarrollo económico, política agrícola y cambio climático. Utiliza un modelo informático interactivo, “El simulador de políticas de Agricultura y tierras” (ALPS), para analizar rápidamente los resultados de la decisiones tomadas durante el evento.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ALPS es un modelo de dinámica del sistemas basado en modelos actuales de política agrícola. Fue desarrollado por Climate Interactive en asociación con la Universidad Politécnica Mohammed VI (UM6P). Los supuestos y las preguntas de política se basan en datos y materiales de Marruecos y Etiopía, pero están adaptados para representar </w:t>
      </w:r>
      <w:r w:rsidDel="00000000" w:rsidR="00000000" w:rsidRPr="00000000">
        <w:rPr>
          <w:rtl w:val="0"/>
        </w:rPr>
        <w:t xml:space="preserve">Agritopia</w:t>
      </w:r>
      <w:r w:rsidDel="00000000" w:rsidR="00000000" w:rsidRPr="00000000">
        <w:rPr>
          <w:rtl w:val="0"/>
        </w:rPr>
        <w:t xml:space="preserve">, un país africano ficticio que enfrenta una amalgama de problemas relevantes en África.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Algunos de los cálculos en el modelo se representan en la Figura 1, que está</w:t>
      </w:r>
    </w:p>
    <w:p w:rsidR="00000000" w:rsidDel="00000000" w:rsidP="00000000" w:rsidRDefault="00000000" w:rsidRPr="00000000" w14:paraId="0000000A">
      <w:pPr>
        <w:rPr/>
      </w:pPr>
      <w:r w:rsidDel="00000000" w:rsidR="00000000" w:rsidRPr="00000000">
        <w:rPr>
          <w:rtl w:val="0"/>
        </w:rPr>
        <w:t xml:space="preserve">disponible para los participantes mientras están participando del ejercicio. Utilizando el</w:t>
      </w:r>
    </w:p>
    <w:p w:rsidR="00000000" w:rsidDel="00000000" w:rsidP="00000000" w:rsidRDefault="00000000" w:rsidRPr="00000000" w14:paraId="0000000B">
      <w:pPr>
        <w:rPr/>
      </w:pPr>
      <w:r w:rsidDel="00000000" w:rsidR="00000000" w:rsidRPr="00000000">
        <w:rPr>
          <w:rtl w:val="0"/>
        </w:rPr>
        <w:t xml:space="preserve">modelo, así como sus propias habilidades de comprensión y negociación, los participantes tienen la oportunidad de asumir el papel de líderes de </w:t>
      </w:r>
      <w:r w:rsidDel="00000000" w:rsidR="00000000" w:rsidRPr="00000000">
        <w:rPr>
          <w:rtl w:val="0"/>
        </w:rPr>
        <w:t xml:space="preserve">Agritopia</w:t>
      </w:r>
      <w:r w:rsidDel="00000000" w:rsidR="00000000" w:rsidRPr="00000000">
        <w:rPr>
          <w:rtl w:val="0"/>
        </w:rPr>
        <w:t xml:space="preserve"> y negociar la política agrícola para lograr sus objetivos para el país.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Ingresar Figura 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color w:val="351c75"/>
          <w:sz w:val="36"/>
          <w:szCs w:val="36"/>
          <w:rtl w:val="0"/>
        </w:rPr>
        <w:t xml:space="preserve">EL contexto</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En Agritopia, la población está creciendo a una tasa del 2.3% por año, que es igual al del país africano promedio. La economía, al comenzar desde una base baja está viendo un crecimiento sustancial del PIB del 3% por año a medida que el país se desarrolla. El resultado es una creciente demanda de alimentos, tanto para satisfacer necesidades básicas y para satisfacer las crecientes expectativas del desarrollo país. Si bien el suministro de alimentos generalmente se mantiene al día con la demanda, algunas personas sufren por hambre. Hay un imperativo general de todos para producir lo suficiente para alimentar a la creciente población. También existe el deseo de expandir la producción.</w:t>
      </w:r>
    </w:p>
    <w:p w:rsidR="00000000" w:rsidDel="00000000" w:rsidP="00000000" w:rsidRDefault="00000000" w:rsidRPr="00000000" w14:paraId="00000013">
      <w:pPr>
        <w:rPr/>
      </w:pPr>
      <w:r w:rsidDel="00000000" w:rsidR="00000000" w:rsidRPr="00000000">
        <w:rPr>
          <w:rtl w:val="0"/>
        </w:rPr>
        <w:t xml:space="preserve">más en general, así como para exportar a otros países, en un intento de economía</w:t>
      </w:r>
    </w:p>
    <w:p w:rsidR="00000000" w:rsidDel="00000000" w:rsidP="00000000" w:rsidRDefault="00000000" w:rsidRPr="00000000" w14:paraId="00000014">
      <w:pPr>
        <w:rPr/>
      </w:pPr>
      <w:r w:rsidDel="00000000" w:rsidR="00000000" w:rsidRPr="00000000">
        <w:rPr>
          <w:rtl w:val="0"/>
        </w:rPr>
        <w:t xml:space="preserve">crecimiento.</w:t>
      </w:r>
    </w:p>
    <w:p w:rsidR="00000000" w:rsidDel="00000000" w:rsidP="00000000" w:rsidRDefault="00000000" w:rsidRPr="00000000" w14:paraId="00000015">
      <w:pPr>
        <w:rPr/>
      </w:pPr>
      <w:r w:rsidDel="00000000" w:rsidR="00000000" w:rsidRPr="00000000">
        <w:rPr>
          <w:rtl w:val="0"/>
        </w:rPr>
        <w:t xml:space="preserve">El cambio climático es un hecho y, mientras que Agritopia no es significativo contribuyente, ellos juegan un papel. La lluvia es muy variable y el cambio climático está anticipando que contribuirá a aumentar la amenaza de sequía. Como la producción de comida aumenta para satisfacer las necesidades de la creciente población y economía, hay una tensión creciente a medida que el sector agrícola reduce bosques, aumenta el uso de los escasos recursos hídricos y contribuye a las emisiones de carbono.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Los líderes de </w:t>
      </w:r>
      <w:r w:rsidDel="00000000" w:rsidR="00000000" w:rsidRPr="00000000">
        <w:rPr>
          <w:rtl w:val="0"/>
        </w:rPr>
        <w:t xml:space="preserve">Agritopia</w:t>
      </w:r>
      <w:r w:rsidDel="00000000" w:rsidR="00000000" w:rsidRPr="00000000">
        <w:rPr>
          <w:rtl w:val="0"/>
        </w:rPr>
        <w:t xml:space="preserve"> son cada vez más conscientes de los desafíos que implica cumplir sus aspiraciones y el Ministro de Agricultura ha convocado un reunión de los ministros del país para llegar a un acuerdo sobre la mejor manera de seguir adelante. El modelo ALPS se utilizará para probar sus propuestas.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color w:val="351c75"/>
          <w:sz w:val="24"/>
          <w:szCs w:val="24"/>
          <w:rtl w:val="0"/>
        </w:rPr>
        <w:t xml:space="preserve">Grupos de interés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Los asistentes a la reunión representan uno de seis grupos de intereses especiales: agua, bosque, clima, seguridad alimentaria y económica en crecimiento. Cada grupo de interés incluye un Ministro y varios constituyentes. Cada uno de estos grupos tiene una hoja informativa similar a la de abajo (Figura 2) proporciona información sobre sus intereses y preocupaciones, así como algunos datos sobre el pasado y el futuro esperado.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INGRESAR Figure 1: Interest Group Briefing Sheet (front)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En el reverso de la página (Figura 3) hay una lista de las decisiones que pueden</w:t>
      </w:r>
    </w:p>
    <w:p w:rsidR="00000000" w:rsidDel="00000000" w:rsidP="00000000" w:rsidRDefault="00000000" w:rsidRPr="00000000" w14:paraId="00000021">
      <w:pPr>
        <w:rPr/>
      </w:pPr>
      <w:r w:rsidDel="00000000" w:rsidR="00000000" w:rsidRPr="00000000">
        <w:rPr>
          <w:rtl w:val="0"/>
        </w:rPr>
        <w:t xml:space="preserve">considerar en un esfuerzo por lograr sus objetivos.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INGRESAR FIGURA 3: Intervention Descriptions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t xml:space="preserve">Tres grupos de interés son principalmente preocupados por </w:t>
      </w:r>
      <w:r w:rsidDel="00000000" w:rsidR="00000000" w:rsidRPr="00000000">
        <w:rPr>
          <w:b w:val="1"/>
          <w:rtl w:val="0"/>
        </w:rPr>
        <w:t xml:space="preserve">evitar el uso excesivo de recursos:</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color w:val="351c75"/>
          <w:sz w:val="24"/>
          <w:szCs w:val="24"/>
          <w:rtl w:val="0"/>
        </w:rPr>
        <w:t xml:space="preserve">Agua</w:t>
      </w:r>
      <w:r w:rsidDel="00000000" w:rsidR="00000000" w:rsidRPr="00000000">
        <w:rPr>
          <w:rtl w:val="0"/>
        </w:rPr>
        <w:t xml:space="preserve">:Este grupo de interés también incluye al Ministro del Agua junto con el control del agua y la persona responsable de riego en el Ministerio de Agricultura. La principal preocupación de este grupo es asegurar que</w:t>
      </w:r>
    </w:p>
    <w:p w:rsidR="00000000" w:rsidDel="00000000" w:rsidP="00000000" w:rsidRDefault="00000000" w:rsidRPr="00000000" w14:paraId="00000029">
      <w:pPr>
        <w:rPr/>
      </w:pPr>
      <w:r w:rsidDel="00000000" w:rsidR="00000000" w:rsidRPr="00000000">
        <w:rPr>
          <w:rtl w:val="0"/>
        </w:rPr>
        <w:t xml:space="preserve">hay suficiente agua para cumplir las necesidades de la población en una forma continua.</w:t>
      </w:r>
    </w:p>
    <w:p w:rsidR="00000000" w:rsidDel="00000000" w:rsidP="00000000" w:rsidRDefault="00000000" w:rsidRPr="00000000" w14:paraId="0000002A">
      <w:pPr>
        <w:rPr/>
      </w:pPr>
      <w:r w:rsidDel="00000000" w:rsidR="00000000" w:rsidRPr="00000000">
        <w:rPr>
          <w:b w:val="1"/>
          <w:color w:val="351c75"/>
          <w:sz w:val="24"/>
          <w:szCs w:val="24"/>
          <w:rtl w:val="0"/>
        </w:rPr>
        <w:t xml:space="preserve">Bosque:</w:t>
      </w:r>
      <w:r w:rsidDel="00000000" w:rsidR="00000000" w:rsidRPr="00000000">
        <w:rPr>
          <w:rtl w:val="0"/>
        </w:rPr>
        <w:t xml:space="preserve"> Este grupo de interés incluye el Ministro de Bosques, así como</w:t>
      </w:r>
    </w:p>
    <w:p w:rsidR="00000000" w:rsidDel="00000000" w:rsidP="00000000" w:rsidRDefault="00000000" w:rsidRPr="00000000" w14:paraId="0000002B">
      <w:pPr>
        <w:rPr/>
      </w:pPr>
      <w:r w:rsidDel="00000000" w:rsidR="00000000" w:rsidRPr="00000000">
        <w:rPr>
          <w:rtl w:val="0"/>
        </w:rPr>
        <w:t xml:space="preserve">representantes de la vida silvestre y turismo, programas de erosión y grupos de conservación de tierra. Son las personas designadas de mantener los bosques para</w:t>
      </w:r>
    </w:p>
    <w:p w:rsidR="00000000" w:rsidDel="00000000" w:rsidP="00000000" w:rsidRDefault="00000000" w:rsidRPr="00000000" w14:paraId="0000002C">
      <w:pPr>
        <w:rPr/>
      </w:pPr>
      <w:r w:rsidDel="00000000" w:rsidR="00000000" w:rsidRPr="00000000">
        <w:rPr>
          <w:rtl w:val="0"/>
        </w:rPr>
        <w:t xml:space="preserve">generaciones futuras.</w:t>
      </w:r>
    </w:p>
    <w:p w:rsidR="00000000" w:rsidDel="00000000" w:rsidP="00000000" w:rsidRDefault="00000000" w:rsidRPr="00000000" w14:paraId="0000002D">
      <w:pPr>
        <w:rPr/>
      </w:pPr>
      <w:r w:rsidDel="00000000" w:rsidR="00000000" w:rsidRPr="00000000">
        <w:rPr>
          <w:b w:val="1"/>
          <w:color w:val="351c75"/>
          <w:sz w:val="24"/>
          <w:szCs w:val="24"/>
          <w:rtl w:val="0"/>
        </w:rPr>
        <w:t xml:space="preserve">Clima: </w:t>
      </w:r>
      <w:r w:rsidDel="00000000" w:rsidR="00000000" w:rsidRPr="00000000">
        <w:rPr>
          <w:rtl w:val="0"/>
        </w:rPr>
        <w:t xml:space="preserve">Este grupo de interés incluye el Ministro del clima, así como su equipo, organizaciones de defensa del clima y otras organizaciones ambientales. Su principal preocupación es mantener las emisiones a una nivel consistente con las obligaciones del país y con el acuerdo del clima de París</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rtl w:val="0"/>
        </w:rPr>
        <w:t xml:space="preserve">Los otros dos grupos de interés están principalmente preocupados en </w:t>
      </w:r>
      <w:r w:rsidDel="00000000" w:rsidR="00000000" w:rsidRPr="00000000">
        <w:rPr>
          <w:b w:val="1"/>
          <w:rtl w:val="0"/>
        </w:rPr>
        <w:t xml:space="preserve">el crecimiento de los suministros de alimentos por diferentes grados y razones:</w:t>
      </w:r>
    </w:p>
    <w:p w:rsidR="00000000" w:rsidDel="00000000" w:rsidP="00000000" w:rsidRDefault="00000000" w:rsidRPr="00000000" w14:paraId="00000030">
      <w:pPr>
        <w:rPr/>
      </w:pPr>
      <w:r w:rsidDel="00000000" w:rsidR="00000000" w:rsidRPr="00000000">
        <w:rPr>
          <w:b w:val="1"/>
          <w:color w:val="351c75"/>
          <w:sz w:val="24"/>
          <w:szCs w:val="24"/>
          <w:rtl w:val="0"/>
        </w:rPr>
        <w:t xml:space="preserve">Seguridad Alimentaria:</w:t>
      </w:r>
      <w:r w:rsidDel="00000000" w:rsidR="00000000" w:rsidRPr="00000000">
        <w:rPr>
          <w:rtl w:val="0"/>
        </w:rPr>
        <w:t xml:space="preserve"> Este grupo de interés incluye al Ministro de Salud como</w:t>
      </w:r>
    </w:p>
    <w:p w:rsidR="00000000" w:rsidDel="00000000" w:rsidP="00000000" w:rsidRDefault="00000000" w:rsidRPr="00000000" w14:paraId="00000031">
      <w:pPr>
        <w:rPr/>
      </w:pPr>
      <w:r w:rsidDel="00000000" w:rsidR="00000000" w:rsidRPr="00000000">
        <w:rPr>
          <w:rtl w:val="0"/>
        </w:rPr>
        <w:t xml:space="preserve">así como organizaciones religiosas y Oxfam y otros que buscan lograr los objetivos de desarrollo de las Naciones Unidas para garantizar una adecuada producción de alimentos por persona para satisfacer las necesidades nutricionales de la población.</w:t>
      </w:r>
    </w:p>
    <w:p w:rsidR="00000000" w:rsidDel="00000000" w:rsidP="00000000" w:rsidRDefault="00000000" w:rsidRPr="00000000" w14:paraId="00000032">
      <w:pPr>
        <w:rPr/>
      </w:pPr>
      <w:r w:rsidDel="00000000" w:rsidR="00000000" w:rsidRPr="00000000">
        <w:rPr>
          <w:b w:val="1"/>
          <w:color w:val="351c75"/>
          <w:sz w:val="24"/>
          <w:szCs w:val="24"/>
          <w:rtl w:val="0"/>
        </w:rPr>
        <w:t xml:space="preserve">Crecimiento económico:</w:t>
      </w:r>
      <w:r w:rsidDel="00000000" w:rsidR="00000000" w:rsidRPr="00000000">
        <w:rPr>
          <w:rtl w:val="0"/>
        </w:rPr>
        <w:t xml:space="preserve"> Este grupo de interés incluye al ministro de agricultura, así como representantes del ministerio de hacienda, defensores de la industria, y la cámara de comercio. Su interés primario está en el crecimiento de la economía nacional. Ellos desean</w:t>
      </w:r>
    </w:p>
    <w:p w:rsidR="00000000" w:rsidDel="00000000" w:rsidP="00000000" w:rsidRDefault="00000000" w:rsidRPr="00000000" w14:paraId="00000033">
      <w:pPr>
        <w:rPr/>
      </w:pPr>
      <w:r w:rsidDel="00000000" w:rsidR="00000000" w:rsidRPr="00000000">
        <w:rPr>
          <w:rtl w:val="0"/>
        </w:rPr>
        <w:t xml:space="preserve">aumentar la producción para maximizar las ganancias y los ingresos de exportación para</w:t>
      </w:r>
    </w:p>
    <w:p w:rsidR="00000000" w:rsidDel="00000000" w:rsidP="00000000" w:rsidRDefault="00000000" w:rsidRPr="00000000" w14:paraId="00000034">
      <w:pPr>
        <w:rPr/>
      </w:pPr>
      <w:r w:rsidDel="00000000" w:rsidR="00000000" w:rsidRPr="00000000">
        <w:rPr>
          <w:rtl w:val="0"/>
        </w:rPr>
        <w:t xml:space="preserve">nación.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Los participantes estarán en sus equipos de grupos de interés durante todo el ejercicio.</w:t>
      </w:r>
    </w:p>
    <w:p w:rsidR="00000000" w:rsidDel="00000000" w:rsidP="00000000" w:rsidRDefault="00000000" w:rsidRPr="00000000" w14:paraId="00000037">
      <w:pPr>
        <w:rPr/>
      </w:pPr>
      <w:r w:rsidDel="00000000" w:rsidR="00000000" w:rsidRPr="00000000">
        <w:rPr>
          <w:rtl w:val="0"/>
        </w:rPr>
        <w:t xml:space="preserve">Una persona de cada grupo será asignada como Ministro y habla por el grupo.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b w:val="1"/>
          <w:color w:val="351c75"/>
          <w:sz w:val="24"/>
          <w:szCs w:val="24"/>
          <w:rtl w:val="0"/>
        </w:rPr>
        <w:t xml:space="preserve">Participantes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 requiere un mínimo de cinco participantes, uno para cada grupo de interés, para jugar el juego. Idealmente, habría al menos 10 participantes, de modo que cada uno de los grupos de interés tiene dos miembros. Cualquier número de participantes puede ser acomodado, pero si excede de 25, podría considerar dividirse en dos países para que los equipos no tengan más de 5 personas.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Los participantes deben estar distribuidos de manera uniforme entre los grupos de interés. Cómo asigna personas a puestos, le recomendamos que sea considerado sobre la asignación de personas a grupos en función de su posición real (como una forma de explorar cómo uno realmente podría cambiar las posturas de las personas), o algo fuera de sus límites normales (para ayudar los participantes entienden perspectivas alternativas).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color w:val="351c75"/>
          <w:sz w:val="24"/>
          <w:szCs w:val="24"/>
          <w:rtl w:val="0"/>
        </w:rPr>
        <w:t xml:space="preserve">Facilitadores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Dos facilitadores son ideales, aunque se puede hacer con uno. En general, nosotros recomendamos que se definan los siguientes roles para los facilitadores.</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Facilitador # 1:</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 Experiencia de preparación</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 Registrar los resultados en el tablero de resumen de la estrategia</w:t>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Ejecutar el simulador ALPS </w:t>
      </w:r>
    </w:p>
    <w:p w:rsidR="00000000" w:rsidDel="00000000" w:rsidP="00000000" w:rsidRDefault="00000000" w:rsidRPr="00000000" w14:paraId="00000044">
      <w:pPr>
        <w:numPr>
          <w:ilvl w:val="1"/>
          <w:numId w:val="2"/>
        </w:numPr>
        <w:ind w:left="1440" w:hanging="360"/>
        <w:rPr>
          <w:u w:val="none"/>
        </w:rPr>
      </w:pPr>
      <w:r w:rsidDel="00000000" w:rsidR="00000000" w:rsidRPr="00000000">
        <w:rPr>
          <w:rtl w:val="0"/>
        </w:rPr>
        <w:t xml:space="preserve"> Liderar el informe general.</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 Facilitador # 2:</w:t>
      </w:r>
    </w:p>
    <w:p w:rsidR="00000000" w:rsidDel="00000000" w:rsidP="00000000" w:rsidRDefault="00000000" w:rsidRPr="00000000" w14:paraId="00000047">
      <w:pPr>
        <w:numPr>
          <w:ilvl w:val="1"/>
          <w:numId w:val="1"/>
        </w:numPr>
        <w:ind w:left="1440" w:hanging="360"/>
        <w:rPr>
          <w:u w:val="none"/>
        </w:rPr>
      </w:pPr>
      <w:r w:rsidDel="00000000" w:rsidR="00000000" w:rsidRPr="00000000">
        <w:rPr>
          <w:rtl w:val="0"/>
        </w:rPr>
        <w:t xml:space="preserve"> Actuar como primer ministro para ejecutar la experiencia</w:t>
      </w:r>
    </w:p>
    <w:p w:rsidR="00000000" w:rsidDel="00000000" w:rsidP="00000000" w:rsidRDefault="00000000" w:rsidRPr="00000000" w14:paraId="00000048">
      <w:pPr>
        <w:numPr>
          <w:ilvl w:val="1"/>
          <w:numId w:val="1"/>
        </w:numPr>
        <w:ind w:left="1440" w:hanging="360"/>
        <w:rPr>
          <w:u w:val="none"/>
        </w:rPr>
      </w:pPr>
      <w:r w:rsidDel="00000000" w:rsidR="00000000" w:rsidRPr="00000000">
        <w:rPr>
          <w:rtl w:val="0"/>
        </w:rPr>
        <w:t xml:space="preserve"> Mantener un tono formal alentando a las personas a tomar sus roles en serio y trabajar hacia una propuesta significativa</w:t>
      </w:r>
    </w:p>
    <w:p w:rsidR="00000000" w:rsidDel="00000000" w:rsidP="00000000" w:rsidRDefault="00000000" w:rsidRPr="00000000" w14:paraId="00000049">
      <w:pPr>
        <w:numPr>
          <w:ilvl w:val="1"/>
          <w:numId w:val="1"/>
        </w:numPr>
        <w:ind w:left="1440" w:hanging="360"/>
        <w:rPr>
          <w:u w:val="none"/>
        </w:rPr>
      </w:pPr>
      <w:r w:rsidDel="00000000" w:rsidR="00000000" w:rsidRPr="00000000">
        <w:rPr>
          <w:rtl w:val="0"/>
        </w:rPr>
        <w:t xml:space="preserve">Registrar los resultados en el tablero</w:t>
      </w:r>
    </w:p>
    <w:p w:rsidR="00000000" w:rsidDel="00000000" w:rsidP="00000000" w:rsidRDefault="00000000" w:rsidRPr="00000000" w14:paraId="0000004A">
      <w:pPr>
        <w:numPr>
          <w:ilvl w:val="1"/>
          <w:numId w:val="1"/>
        </w:numPr>
        <w:ind w:left="1440" w:hanging="360"/>
        <w:rPr>
          <w:u w:val="none"/>
        </w:rPr>
      </w:pPr>
      <w:r w:rsidDel="00000000" w:rsidR="00000000" w:rsidRPr="00000000">
        <w:rPr>
          <w:rtl w:val="0"/>
        </w:rPr>
        <w:t xml:space="preserve">Impulsar el ejercicio hacia un acuerdo en el tiempo asignado. usando martillo y un tono firme para que el juego se vaya moviendo</w:t>
      </w:r>
    </w:p>
    <w:p w:rsidR="00000000" w:rsidDel="00000000" w:rsidP="00000000" w:rsidRDefault="00000000" w:rsidRPr="00000000" w14:paraId="0000004B">
      <w:pPr>
        <w:numPr>
          <w:ilvl w:val="1"/>
          <w:numId w:val="1"/>
        </w:numPr>
        <w:ind w:left="1440" w:hanging="360"/>
        <w:rPr>
          <w:u w:val="none"/>
        </w:rPr>
      </w:pPr>
      <w:r w:rsidDel="00000000" w:rsidR="00000000" w:rsidRPr="00000000">
        <w:rPr>
          <w:rtl w:val="0"/>
        </w:rPr>
        <w:t xml:space="preserve">Apoya el informe general.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color w:val="351c75"/>
          <w:sz w:val="24"/>
          <w:szCs w:val="24"/>
          <w:rtl w:val="0"/>
        </w:rPr>
        <w:t xml:space="preserve">Armado del juego</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Prepare el disfraz de facilitador para representar al Primer Ministro: esto podría incluir lo siguiente: traje, corbata, anteojos, cambio de peinado y martillo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